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104" w:rsidRDefault="00587104" w:rsidP="00587104">
      <w:pPr>
        <w:pStyle w:val="txt-brown"/>
        <w:spacing w:before="0" w:beforeAutospacing="0" w:after="0" w:afterAutospacing="0" w:line="360" w:lineRule="auto"/>
        <w:ind w:firstLine="708"/>
        <w:jc w:val="both"/>
        <w:rPr>
          <w:b/>
        </w:rPr>
      </w:pPr>
      <w:r>
        <w:rPr>
          <w:b/>
        </w:rPr>
        <w:t>Обзор Постановления</w:t>
      </w:r>
      <w:r w:rsidR="00EB2B38" w:rsidRPr="00587104">
        <w:rPr>
          <w:b/>
        </w:rPr>
        <w:t xml:space="preserve"> Правительства РФ от 30.04.2019 № 529 "Об утверждении правил предоставления субсидий российским организациям на возмещение части затрат на разработку цифровых платформ и программных продуктов в целях создания и (или) развития производства высокотехнологичной промышленной продукции"</w:t>
      </w:r>
    </w:p>
    <w:p w:rsidR="00587104" w:rsidRPr="00EB2B38" w:rsidRDefault="00587104" w:rsidP="00587104">
      <w:pPr>
        <w:pStyle w:val="grey-without-strong"/>
        <w:spacing w:before="0" w:beforeAutospacing="0" w:after="0" w:afterAutospacing="0" w:line="360" w:lineRule="auto"/>
        <w:ind w:firstLine="708"/>
        <w:jc w:val="both"/>
      </w:pPr>
      <w:r w:rsidRPr="00EB2B38">
        <w:rPr>
          <w:rStyle w:val="a3"/>
          <w:bdr w:val="none" w:sz="0" w:space="0" w:color="auto" w:frame="1"/>
        </w:rPr>
        <w:t>Администратор меры поддержки:</w:t>
      </w:r>
      <w:r w:rsidRPr="00EB2B38">
        <w:t> Министерство промышленности и торговли Российско</w:t>
      </w:r>
      <w:r w:rsidR="00BB7DB7">
        <w:t>й Федерации</w:t>
      </w:r>
      <w:r>
        <w:t>.</w:t>
      </w:r>
    </w:p>
    <w:p w:rsidR="00587104" w:rsidRDefault="00587104" w:rsidP="00587104">
      <w:pPr>
        <w:pStyle w:val="grey-without-strong"/>
        <w:spacing w:before="0" w:beforeAutospacing="0" w:after="0" w:afterAutospacing="0" w:line="360" w:lineRule="auto"/>
        <w:ind w:firstLine="708"/>
        <w:jc w:val="both"/>
      </w:pPr>
      <w:r w:rsidRPr="00EB2B38">
        <w:rPr>
          <w:rStyle w:val="a3"/>
          <w:bdr w:val="none" w:sz="0" w:space="0" w:color="auto" w:frame="1"/>
        </w:rPr>
        <w:t>Регулярность оказания мер поддержки: </w:t>
      </w:r>
      <w:r w:rsidR="00A14DC1" w:rsidRPr="00A14DC1">
        <w:t>не реже 1 раза в год</w:t>
      </w:r>
      <w:r>
        <w:t>.</w:t>
      </w:r>
    </w:p>
    <w:p w:rsidR="00A14DC1" w:rsidRDefault="00587104" w:rsidP="00A14DC1">
      <w:pPr>
        <w:pStyle w:val="grey-without-strong"/>
        <w:spacing w:before="0" w:beforeAutospacing="0" w:after="0" w:afterAutospacing="0" w:line="360" w:lineRule="auto"/>
        <w:ind w:firstLine="708"/>
        <w:jc w:val="both"/>
      </w:pPr>
      <w:r w:rsidRPr="00587104">
        <w:rPr>
          <w:b/>
        </w:rPr>
        <w:t>Объем бюджетных средст</w:t>
      </w:r>
      <w:r w:rsidR="00A14DC1">
        <w:rPr>
          <w:b/>
        </w:rPr>
        <w:t>в по мере поддержки</w:t>
      </w:r>
      <w:r w:rsidRPr="00EB2B38">
        <w:t>:</w:t>
      </w:r>
      <w:r>
        <w:t xml:space="preserve"> </w:t>
      </w:r>
      <w:r w:rsidRPr="00EB2B38">
        <w:t xml:space="preserve">2019 </w:t>
      </w:r>
      <w:r w:rsidR="00A14DC1">
        <w:t xml:space="preserve">г. </w:t>
      </w:r>
      <w:r w:rsidRPr="00EB2B38">
        <w:t>- 2000 млн. руб.</w:t>
      </w:r>
      <w:r w:rsidR="00A14DC1">
        <w:tab/>
      </w:r>
    </w:p>
    <w:p w:rsidR="004761E5" w:rsidRPr="004761E5" w:rsidRDefault="00A14DC1" w:rsidP="00A14DC1">
      <w:pPr>
        <w:pStyle w:val="grey-without-strong"/>
        <w:spacing w:before="0" w:beforeAutospacing="0" w:after="0" w:afterAutospacing="0" w:line="360" w:lineRule="auto"/>
        <w:ind w:firstLine="708"/>
        <w:jc w:val="both"/>
      </w:pPr>
      <w:r w:rsidRPr="00A14DC1">
        <w:rPr>
          <w:b/>
        </w:rPr>
        <w:t>Размер субсидии</w:t>
      </w:r>
      <w:r w:rsidRPr="00A14DC1">
        <w:t xml:space="preserve"> российской организации на возмещение части затрат</w:t>
      </w:r>
      <w:r>
        <w:t xml:space="preserve"> рассчитывается по утвержденной методике.</w:t>
      </w:r>
    </w:p>
    <w:p w:rsidR="0063651A" w:rsidRDefault="0063651A" w:rsidP="0063651A">
      <w:pPr>
        <w:spacing w:after="0" w:line="360" w:lineRule="auto"/>
        <w:ind w:firstLine="708"/>
        <w:jc w:val="both"/>
        <w:rPr>
          <w:rFonts w:ascii="Times New Roman" w:hAnsi="Times New Roman" w:cs="Times New Roman"/>
          <w:sz w:val="24"/>
          <w:szCs w:val="24"/>
        </w:rPr>
      </w:pPr>
      <w:r w:rsidRPr="00EB2B38">
        <w:rPr>
          <w:rFonts w:ascii="Times New Roman" w:hAnsi="Times New Roman" w:cs="Times New Roman"/>
          <w:b/>
          <w:bCs/>
          <w:sz w:val="24"/>
          <w:szCs w:val="24"/>
        </w:rPr>
        <w:t>Дата начала подачи заявок:</w:t>
      </w:r>
      <w:r w:rsidRPr="00EB2B38">
        <w:rPr>
          <w:rFonts w:ascii="Times New Roman" w:hAnsi="Times New Roman" w:cs="Times New Roman"/>
          <w:sz w:val="24"/>
          <w:szCs w:val="24"/>
        </w:rPr>
        <w:t> 01.08.2019 г.</w:t>
      </w:r>
    </w:p>
    <w:p w:rsidR="0063651A" w:rsidRPr="0063651A" w:rsidRDefault="0063651A" w:rsidP="0063651A">
      <w:pPr>
        <w:spacing w:after="0" w:line="360" w:lineRule="auto"/>
        <w:ind w:firstLine="708"/>
        <w:jc w:val="both"/>
        <w:rPr>
          <w:rFonts w:ascii="Times New Roman" w:hAnsi="Times New Roman" w:cs="Times New Roman"/>
          <w:sz w:val="24"/>
          <w:szCs w:val="24"/>
        </w:rPr>
      </w:pPr>
      <w:r w:rsidRPr="00EB2B38">
        <w:rPr>
          <w:rFonts w:ascii="Times New Roman" w:hAnsi="Times New Roman" w:cs="Times New Roman"/>
          <w:b/>
          <w:bCs/>
          <w:sz w:val="24"/>
          <w:szCs w:val="24"/>
        </w:rPr>
        <w:t>Дата окончания подачи заявок:</w:t>
      </w:r>
      <w:r w:rsidRPr="00EB2B38">
        <w:rPr>
          <w:rFonts w:ascii="Times New Roman" w:hAnsi="Times New Roman" w:cs="Times New Roman"/>
          <w:sz w:val="24"/>
          <w:szCs w:val="24"/>
        </w:rPr>
        <w:t> 20.08.2019 г.</w:t>
      </w:r>
    </w:p>
    <w:p w:rsidR="00BB7DB7" w:rsidRDefault="00BB7DB7" w:rsidP="00BB7DB7">
      <w:pPr>
        <w:spacing w:after="0" w:line="360" w:lineRule="auto"/>
        <w:ind w:firstLine="708"/>
        <w:jc w:val="both"/>
        <w:rPr>
          <w:rFonts w:ascii="Times New Roman" w:hAnsi="Times New Roman" w:cs="Times New Roman"/>
          <w:sz w:val="24"/>
          <w:szCs w:val="24"/>
        </w:rPr>
      </w:pPr>
      <w:r w:rsidRPr="00EB2B38">
        <w:rPr>
          <w:rFonts w:ascii="Times New Roman" w:hAnsi="Times New Roman" w:cs="Times New Roman"/>
          <w:sz w:val="24"/>
          <w:szCs w:val="24"/>
        </w:rPr>
        <w:t xml:space="preserve">Субсидия предоставляется </w:t>
      </w:r>
      <w:r>
        <w:rPr>
          <w:rFonts w:ascii="Times New Roman" w:hAnsi="Times New Roman" w:cs="Times New Roman"/>
          <w:sz w:val="24"/>
          <w:szCs w:val="24"/>
        </w:rPr>
        <w:t>российским организациям-</w:t>
      </w:r>
      <w:r w:rsidRPr="00EB2B38">
        <w:rPr>
          <w:rFonts w:ascii="Times New Roman" w:hAnsi="Times New Roman" w:cs="Times New Roman"/>
          <w:sz w:val="24"/>
          <w:szCs w:val="24"/>
        </w:rPr>
        <w:t>разработчикам цифровых платформ и программных продуктов в целях дальнейшего внедрения на промышленных предприятиях, осуществляющих деятельность в обрабатывающих отраслях экономики ("Раздел C" ОКВЭД-2).</w:t>
      </w:r>
    </w:p>
    <w:p w:rsidR="00BB7DB7" w:rsidRPr="00BB7DB7" w:rsidRDefault="00BB7DB7" w:rsidP="00BB7DB7">
      <w:pPr>
        <w:spacing w:after="0" w:line="360" w:lineRule="auto"/>
        <w:ind w:firstLine="708"/>
        <w:jc w:val="both"/>
        <w:rPr>
          <w:rFonts w:ascii="Times New Roman" w:hAnsi="Times New Roman" w:cs="Times New Roman"/>
          <w:sz w:val="24"/>
          <w:szCs w:val="24"/>
        </w:rPr>
      </w:pPr>
      <w:r w:rsidRPr="00EB2B38">
        <w:rPr>
          <w:rFonts w:ascii="Times New Roman" w:hAnsi="Times New Roman" w:cs="Times New Roman"/>
          <w:sz w:val="24"/>
          <w:szCs w:val="24"/>
        </w:rPr>
        <w:t>Субсидированию подлежит не более 50% затрат, непосредственно связанных с разработкой цифровых платформ и (или) программных продуктов  в целях создания и (или) развития производства высокотехнологичной промышленной продукции в отраслях промышленности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при условии, что срок выполнения научно-исследовательских, опытно-конструкторских и (или) технологических работ в рамках комплексного проекта не превышает 2 лет и их выполнение начато в срок не ранее 1 года, предшествующего году подачи заявки на участие в конкурсном отборе.</w:t>
      </w:r>
    </w:p>
    <w:p w:rsidR="0009117B" w:rsidRPr="0009117B" w:rsidRDefault="0009117B" w:rsidP="0009117B">
      <w:pPr>
        <w:pStyle w:val="txt-brown"/>
        <w:spacing w:before="0" w:beforeAutospacing="0" w:after="0" w:afterAutospacing="0" w:line="360" w:lineRule="auto"/>
        <w:ind w:firstLine="708"/>
        <w:jc w:val="both"/>
        <w:rPr>
          <w:b/>
        </w:rPr>
      </w:pPr>
      <w:r w:rsidRPr="0009117B">
        <w:rPr>
          <w:b/>
        </w:rPr>
        <w:t>Определения:</w:t>
      </w:r>
    </w:p>
    <w:p w:rsidR="00587104" w:rsidRDefault="00587104" w:rsidP="0009117B">
      <w:pPr>
        <w:pStyle w:val="txt-brown"/>
        <w:spacing w:before="0" w:beforeAutospacing="0" w:after="0" w:afterAutospacing="0" w:line="360" w:lineRule="auto"/>
        <w:ind w:firstLine="708"/>
        <w:jc w:val="both"/>
      </w:pPr>
      <w:r w:rsidRPr="00587104">
        <w:t>"программный продукт" - программное обеспечение и соответствующая документация, функционально обеспечивающие решение таких задач, как:</w:t>
      </w:r>
      <w:bookmarkStart w:id="0" w:name="100014"/>
      <w:bookmarkEnd w:id="0"/>
      <w:r w:rsidR="0009117B">
        <w:t xml:space="preserve"> </w:t>
      </w:r>
      <w:r w:rsidRPr="00587104">
        <w:t>автоматизированное проектирование;</w:t>
      </w:r>
      <w:bookmarkStart w:id="1" w:name="100015"/>
      <w:bookmarkEnd w:id="1"/>
      <w:r w:rsidR="0009117B">
        <w:t xml:space="preserve"> </w:t>
      </w:r>
      <w:r w:rsidRPr="00587104">
        <w:t>проведение инженерного анализа;</w:t>
      </w:r>
      <w:bookmarkStart w:id="2" w:name="100016"/>
      <w:bookmarkEnd w:id="2"/>
      <w:r w:rsidR="0009117B">
        <w:t xml:space="preserve"> </w:t>
      </w:r>
      <w:r w:rsidRPr="00587104">
        <w:t>управление станками;</w:t>
      </w:r>
      <w:bookmarkStart w:id="3" w:name="100017"/>
      <w:bookmarkEnd w:id="3"/>
      <w:r w:rsidR="0009117B">
        <w:t xml:space="preserve"> </w:t>
      </w:r>
      <w:r w:rsidRPr="00587104">
        <w:t>управление инженерными данными;</w:t>
      </w:r>
      <w:bookmarkStart w:id="4" w:name="100018"/>
      <w:bookmarkEnd w:id="4"/>
      <w:r w:rsidR="0009117B">
        <w:t xml:space="preserve"> </w:t>
      </w:r>
      <w:r w:rsidRPr="00587104">
        <w:t>поддержка технологии цифрового двойника изделия, цифрового двойника технологического процесса;</w:t>
      </w:r>
      <w:bookmarkStart w:id="5" w:name="100019"/>
      <w:bookmarkEnd w:id="5"/>
      <w:r w:rsidR="0009117B">
        <w:t xml:space="preserve"> </w:t>
      </w:r>
      <w:r w:rsidRPr="00587104">
        <w:t>симуляция и моделирование производства;</w:t>
      </w:r>
      <w:bookmarkStart w:id="6" w:name="100020"/>
      <w:bookmarkEnd w:id="6"/>
      <w:r w:rsidR="0009117B">
        <w:t xml:space="preserve"> </w:t>
      </w:r>
      <w:r w:rsidRPr="00587104">
        <w:t>управление жизненным циклом изделия (продукции);</w:t>
      </w:r>
      <w:bookmarkStart w:id="7" w:name="100021"/>
      <w:bookmarkEnd w:id="7"/>
      <w:r w:rsidR="0009117B">
        <w:t xml:space="preserve"> </w:t>
      </w:r>
      <w:r w:rsidRPr="00587104">
        <w:t>управление производственными процессами;</w:t>
      </w:r>
      <w:bookmarkStart w:id="8" w:name="100022"/>
      <w:bookmarkEnd w:id="8"/>
      <w:r w:rsidR="0009117B">
        <w:t xml:space="preserve"> </w:t>
      </w:r>
      <w:r w:rsidRPr="00587104">
        <w:t>планирование потребности в материалах;</w:t>
      </w:r>
      <w:bookmarkStart w:id="9" w:name="100023"/>
      <w:bookmarkEnd w:id="9"/>
      <w:r w:rsidR="0009117B">
        <w:t xml:space="preserve"> </w:t>
      </w:r>
      <w:r w:rsidRPr="00587104">
        <w:t>промышленная автоматика и автоматизированные системы управления технологическими процессами;</w:t>
      </w:r>
      <w:bookmarkStart w:id="10" w:name="100024"/>
      <w:bookmarkEnd w:id="10"/>
      <w:r w:rsidR="0009117B">
        <w:t xml:space="preserve"> </w:t>
      </w:r>
      <w:r w:rsidRPr="00587104">
        <w:lastRenderedPageBreak/>
        <w:t>управление процессами в российской организации, включая системы планирования ресурсами российской организации;</w:t>
      </w:r>
      <w:bookmarkStart w:id="11" w:name="100025"/>
      <w:bookmarkEnd w:id="11"/>
      <w:r w:rsidR="0009117B">
        <w:t xml:space="preserve"> </w:t>
      </w:r>
      <w:r w:rsidRPr="00587104">
        <w:t>управление производственными активами российской организации;</w:t>
      </w:r>
      <w:bookmarkStart w:id="12" w:name="100026"/>
      <w:bookmarkEnd w:id="12"/>
      <w:r w:rsidR="0009117B">
        <w:t xml:space="preserve"> </w:t>
      </w:r>
      <w:r w:rsidRPr="00587104">
        <w:t>мониторинг состояния оборудования;</w:t>
      </w:r>
      <w:bookmarkStart w:id="13" w:name="100027"/>
      <w:bookmarkEnd w:id="13"/>
      <w:r w:rsidR="0009117B">
        <w:t xml:space="preserve"> </w:t>
      </w:r>
      <w:r w:rsidRPr="00587104">
        <w:t>технологии обработки и анализа больших данных;</w:t>
      </w:r>
      <w:bookmarkStart w:id="14" w:name="100028"/>
      <w:bookmarkEnd w:id="14"/>
      <w:r w:rsidR="0009117B">
        <w:t xml:space="preserve"> </w:t>
      </w:r>
      <w:r w:rsidRPr="00587104">
        <w:t>управление техническим обслуживанием и ремонтом технологического оборудования;</w:t>
      </w:r>
      <w:bookmarkStart w:id="15" w:name="100029"/>
      <w:bookmarkEnd w:id="15"/>
      <w:r w:rsidR="0009117B">
        <w:t xml:space="preserve"> </w:t>
      </w:r>
      <w:r w:rsidRPr="00587104">
        <w:t>планирование производства;</w:t>
      </w:r>
      <w:bookmarkStart w:id="16" w:name="100030"/>
      <w:bookmarkEnd w:id="16"/>
      <w:r w:rsidR="0009117B">
        <w:t xml:space="preserve"> </w:t>
      </w:r>
      <w:r w:rsidRPr="00587104">
        <w:t>управление процесса</w:t>
      </w:r>
      <w:r w:rsidR="00A14DC1">
        <w:t>ми послепродажного обслуживания</w:t>
      </w:r>
      <w:r w:rsidR="00A14DC1" w:rsidRPr="00A14DC1">
        <w:t>;</w:t>
      </w:r>
    </w:p>
    <w:p w:rsidR="00A14DC1" w:rsidRPr="00A14DC1" w:rsidRDefault="0009117B" w:rsidP="00BB7DB7">
      <w:pPr>
        <w:spacing w:after="0" w:line="360" w:lineRule="auto"/>
        <w:ind w:firstLine="708"/>
        <w:jc w:val="both"/>
        <w:rPr>
          <w:rFonts w:ascii="Times New Roman" w:hAnsi="Times New Roman" w:cs="Times New Roman"/>
          <w:b/>
          <w:bCs/>
          <w:sz w:val="24"/>
          <w:szCs w:val="24"/>
        </w:rPr>
      </w:pPr>
      <w:r w:rsidRPr="00A14DC1">
        <w:rPr>
          <w:rFonts w:ascii="Times New Roman" w:hAnsi="Times New Roman" w:cs="Times New Roman"/>
          <w:sz w:val="24"/>
          <w:szCs w:val="24"/>
        </w:rPr>
        <w:t>"цифровая платформа" - совокупность информационных технологий и технических средств, обеспечивающих взаимодействие субъектов хозяйственной деятельности в сфере промышленности</w:t>
      </w:r>
      <w:r w:rsidR="00A14DC1">
        <w:rPr>
          <w:rFonts w:ascii="Times New Roman" w:hAnsi="Times New Roman" w:cs="Times New Roman"/>
          <w:sz w:val="24"/>
          <w:szCs w:val="24"/>
        </w:rPr>
        <w:t>.</w:t>
      </w:r>
    </w:p>
    <w:p w:rsidR="00A331A2" w:rsidRDefault="00A331A2" w:rsidP="00A331A2">
      <w:pPr>
        <w:spacing w:after="0" w:line="360" w:lineRule="auto"/>
        <w:ind w:firstLine="708"/>
        <w:jc w:val="both"/>
        <w:rPr>
          <w:rFonts w:ascii="Times New Roman" w:hAnsi="Times New Roman" w:cs="Times New Roman"/>
          <w:b/>
          <w:sz w:val="24"/>
          <w:szCs w:val="24"/>
        </w:rPr>
      </w:pPr>
      <w:r w:rsidRPr="009D5B4E">
        <w:rPr>
          <w:rFonts w:ascii="Times New Roman" w:hAnsi="Times New Roman" w:cs="Times New Roman"/>
          <w:b/>
          <w:sz w:val="24"/>
          <w:szCs w:val="24"/>
        </w:rPr>
        <w:t>Порядок отбора проектов:</w:t>
      </w:r>
    </w:p>
    <w:p w:rsidR="00A331A2" w:rsidRDefault="00A331A2" w:rsidP="00A331A2">
      <w:pPr>
        <w:pStyle w:val="a6"/>
        <w:numPr>
          <w:ilvl w:val="0"/>
          <w:numId w:val="2"/>
        </w:numPr>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Представление в </w:t>
      </w:r>
      <w:proofErr w:type="spellStart"/>
      <w:r>
        <w:rPr>
          <w:rFonts w:ascii="Times New Roman" w:hAnsi="Times New Roman" w:cs="Times New Roman"/>
          <w:sz w:val="24"/>
          <w:szCs w:val="24"/>
        </w:rPr>
        <w:t>Минпромторг</w:t>
      </w:r>
      <w:proofErr w:type="spellEnd"/>
      <w:r>
        <w:rPr>
          <w:rFonts w:ascii="Times New Roman" w:hAnsi="Times New Roman" w:cs="Times New Roman"/>
          <w:sz w:val="24"/>
          <w:szCs w:val="24"/>
        </w:rPr>
        <w:t xml:space="preserve"> Р</w:t>
      </w:r>
      <w:r w:rsidRPr="00A331A2">
        <w:rPr>
          <w:rFonts w:ascii="Times New Roman" w:hAnsi="Times New Roman" w:cs="Times New Roman"/>
          <w:sz w:val="24"/>
          <w:szCs w:val="24"/>
        </w:rPr>
        <w:t>оссии заявки</w:t>
      </w:r>
      <w:r>
        <w:rPr>
          <w:rFonts w:ascii="Times New Roman" w:hAnsi="Times New Roman" w:cs="Times New Roman"/>
          <w:sz w:val="24"/>
          <w:szCs w:val="24"/>
        </w:rPr>
        <w:t xml:space="preserve"> </w:t>
      </w:r>
      <w:r w:rsidRPr="00A331A2">
        <w:rPr>
          <w:rFonts w:ascii="Times New Roman" w:hAnsi="Times New Roman" w:cs="Times New Roman"/>
          <w:sz w:val="24"/>
          <w:szCs w:val="24"/>
        </w:rPr>
        <w:t>с приложением комплекта документов;</w:t>
      </w:r>
    </w:p>
    <w:p w:rsidR="00A331A2" w:rsidRDefault="00A331A2" w:rsidP="00A331A2">
      <w:pPr>
        <w:pStyle w:val="a6"/>
        <w:numPr>
          <w:ilvl w:val="0"/>
          <w:numId w:val="2"/>
        </w:numPr>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К</w:t>
      </w:r>
      <w:r w:rsidRPr="00A331A2">
        <w:rPr>
          <w:rFonts w:ascii="Times New Roman" w:hAnsi="Times New Roman" w:cs="Times New Roman"/>
          <w:sz w:val="24"/>
          <w:szCs w:val="24"/>
        </w:rPr>
        <w:t>онкурсная комиссия (проверка комплектности документов и соответствия организации требованиям);</w:t>
      </w:r>
    </w:p>
    <w:p w:rsidR="00A331A2" w:rsidRDefault="00A331A2" w:rsidP="00A331A2">
      <w:pPr>
        <w:pStyle w:val="a6"/>
        <w:numPr>
          <w:ilvl w:val="0"/>
          <w:numId w:val="2"/>
        </w:numPr>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Э</w:t>
      </w:r>
      <w:r w:rsidRPr="00A331A2">
        <w:rPr>
          <w:rFonts w:ascii="Times New Roman" w:hAnsi="Times New Roman" w:cs="Times New Roman"/>
          <w:sz w:val="24"/>
          <w:szCs w:val="24"/>
        </w:rPr>
        <w:t>кспертный совет (проведение научно-технической оценки представленных проектов);</w:t>
      </w:r>
    </w:p>
    <w:p w:rsidR="00A331A2" w:rsidRDefault="00A331A2" w:rsidP="00A331A2">
      <w:pPr>
        <w:pStyle w:val="a6"/>
        <w:numPr>
          <w:ilvl w:val="0"/>
          <w:numId w:val="2"/>
        </w:numPr>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З</w:t>
      </w:r>
      <w:r w:rsidRPr="00A331A2">
        <w:rPr>
          <w:rFonts w:ascii="Times New Roman" w:hAnsi="Times New Roman" w:cs="Times New Roman"/>
          <w:sz w:val="24"/>
          <w:szCs w:val="24"/>
        </w:rPr>
        <w:t>аключение о целесообразности и обоснованности реализации проекта</w:t>
      </w:r>
      <w:r>
        <w:rPr>
          <w:rFonts w:ascii="Times New Roman" w:hAnsi="Times New Roman" w:cs="Times New Roman"/>
          <w:sz w:val="24"/>
          <w:szCs w:val="24"/>
        </w:rPr>
        <w:t xml:space="preserve"> </w:t>
      </w:r>
      <w:r w:rsidRPr="00A331A2">
        <w:rPr>
          <w:rFonts w:ascii="Times New Roman" w:hAnsi="Times New Roman" w:cs="Times New Roman"/>
          <w:sz w:val="24"/>
          <w:szCs w:val="24"/>
        </w:rPr>
        <w:t>конкурсная комиссия проводит оценку заявок и составляет рейтинги заявок в соответствии с методикой;</w:t>
      </w:r>
    </w:p>
    <w:p w:rsidR="00A331A2" w:rsidRPr="00A331A2" w:rsidRDefault="00A331A2" w:rsidP="00A331A2">
      <w:pPr>
        <w:pStyle w:val="a6"/>
        <w:numPr>
          <w:ilvl w:val="0"/>
          <w:numId w:val="2"/>
        </w:numPr>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З</w:t>
      </w:r>
      <w:r w:rsidRPr="00A331A2">
        <w:rPr>
          <w:rFonts w:ascii="Times New Roman" w:hAnsi="Times New Roman" w:cs="Times New Roman"/>
          <w:sz w:val="24"/>
          <w:szCs w:val="24"/>
        </w:rPr>
        <w:t>аключение договоров согласно присвоенным порядковым номерам заявок (начиная с первого и далее) до момента исчерпания бюджетных ассигнований</w:t>
      </w:r>
      <w:r>
        <w:rPr>
          <w:rFonts w:ascii="Times New Roman" w:hAnsi="Times New Roman" w:cs="Times New Roman"/>
          <w:sz w:val="24"/>
          <w:szCs w:val="24"/>
        </w:rPr>
        <w:t>.</w:t>
      </w:r>
    </w:p>
    <w:p w:rsidR="00BB7DB7" w:rsidRPr="00EB2B38" w:rsidRDefault="00BB7DB7" w:rsidP="00BB7DB7">
      <w:pPr>
        <w:spacing w:after="0" w:line="360" w:lineRule="auto"/>
        <w:ind w:firstLine="708"/>
        <w:jc w:val="both"/>
        <w:rPr>
          <w:rFonts w:ascii="Times New Roman" w:hAnsi="Times New Roman" w:cs="Times New Roman"/>
          <w:sz w:val="24"/>
          <w:szCs w:val="24"/>
        </w:rPr>
      </w:pPr>
      <w:r w:rsidRPr="00EB2B38">
        <w:rPr>
          <w:rFonts w:ascii="Times New Roman" w:hAnsi="Times New Roman" w:cs="Times New Roman"/>
          <w:b/>
          <w:bCs/>
          <w:sz w:val="24"/>
          <w:szCs w:val="24"/>
        </w:rPr>
        <w:t>Требования к заявителю:</w:t>
      </w:r>
    </w:p>
    <w:p w:rsidR="0053473A" w:rsidRPr="00EB2B38" w:rsidRDefault="0053473A" w:rsidP="0063651A">
      <w:pPr>
        <w:spacing w:after="0" w:line="360" w:lineRule="auto"/>
        <w:ind w:firstLine="708"/>
        <w:jc w:val="both"/>
        <w:rPr>
          <w:rFonts w:ascii="Times New Roman" w:hAnsi="Times New Roman" w:cs="Times New Roman"/>
          <w:sz w:val="24"/>
          <w:szCs w:val="24"/>
        </w:rPr>
      </w:pPr>
      <w:r w:rsidRPr="00EB2B38">
        <w:rPr>
          <w:rFonts w:ascii="Times New Roman" w:hAnsi="Times New Roman" w:cs="Times New Roman"/>
          <w:sz w:val="24"/>
          <w:szCs w:val="24"/>
        </w:rPr>
        <w:t>Российская организация - юридическое лицо, образованное в соответствии с законодательством Российской Федерации и осуществляющее в качестве основного или дополнительного вида деятельности деятельность по разработке компьютерного программного обеспечения, оказанию консультационных услуг в этой области, а также в сфере информационных технологий в соответствии с Общероссийским классификатором видов экономической деятельности.</w:t>
      </w:r>
    </w:p>
    <w:p w:rsidR="0053473A" w:rsidRDefault="0053473A" w:rsidP="0063651A">
      <w:pPr>
        <w:pStyle w:val="txt-brown"/>
        <w:spacing w:before="0" w:beforeAutospacing="0" w:after="0" w:afterAutospacing="0" w:line="360" w:lineRule="auto"/>
        <w:ind w:firstLine="708"/>
        <w:jc w:val="both"/>
      </w:pPr>
      <w:r>
        <w:t xml:space="preserve">Субсидии предоставляются российским организациям, которые на дату не ранее чем за 15 рабочих дней до дня подачи </w:t>
      </w:r>
      <w:r w:rsidR="004761E5">
        <w:t xml:space="preserve">на конкурсный отбор документов </w:t>
      </w:r>
      <w:r>
        <w:t>соответствуют следующим требованиям:</w:t>
      </w:r>
    </w:p>
    <w:p w:rsidR="0053473A" w:rsidRDefault="0053473A" w:rsidP="0063651A">
      <w:pPr>
        <w:pStyle w:val="txt-brown"/>
        <w:spacing w:before="0" w:beforeAutospacing="0" w:after="0" w:afterAutospacing="0" w:line="360" w:lineRule="auto"/>
        <w:ind w:firstLine="708"/>
        <w:jc w:val="both"/>
      </w:pPr>
      <w:r>
        <w:t>•</w:t>
      </w:r>
      <w:r>
        <w:tab/>
      </w:r>
      <w:r w:rsidR="004761E5">
        <w:t>отсутствует</w:t>
      </w:r>
      <w:r>
        <w:t xml:space="preserve"> неисполненная обязанность по уплате налогов, сборов, страховых взносов, пеней, штрафов и проце</w:t>
      </w:r>
      <w:r w:rsidR="004761E5">
        <w:t>нтов</w:t>
      </w:r>
      <w:r>
        <w:t>;</w:t>
      </w:r>
    </w:p>
    <w:p w:rsidR="0053473A" w:rsidRDefault="0053473A" w:rsidP="0063651A">
      <w:pPr>
        <w:pStyle w:val="txt-brown"/>
        <w:spacing w:before="0" w:beforeAutospacing="0" w:after="0" w:afterAutospacing="0" w:line="360" w:lineRule="auto"/>
        <w:ind w:firstLine="708"/>
        <w:jc w:val="both"/>
      </w:pPr>
      <w:r>
        <w:t>•</w:t>
      </w:r>
      <w:r>
        <w:tab/>
        <w:t xml:space="preserve">отсутствуют просроченная задолженность по возврату в федеральный бюджет </w:t>
      </w:r>
      <w:r w:rsidR="004761E5">
        <w:t xml:space="preserve">субсидий, бюджетных инвестиций </w:t>
      </w:r>
      <w:r>
        <w:t>и иная просроченная задолженно</w:t>
      </w:r>
      <w:r w:rsidR="004761E5">
        <w:t>сть перед федеральным бюджетом</w:t>
      </w:r>
      <w:r w:rsidR="004761E5" w:rsidRPr="004761E5">
        <w:t>;</w:t>
      </w:r>
    </w:p>
    <w:p w:rsidR="0053473A" w:rsidRDefault="0053473A" w:rsidP="0063651A">
      <w:pPr>
        <w:pStyle w:val="txt-brown"/>
        <w:spacing w:before="0" w:beforeAutospacing="0" w:after="0" w:afterAutospacing="0" w:line="360" w:lineRule="auto"/>
        <w:ind w:firstLine="708"/>
        <w:jc w:val="both"/>
      </w:pPr>
      <w:r>
        <w:t>•</w:t>
      </w:r>
      <w:r>
        <w:tab/>
        <w:t>российская организация не находится в процессе реорганизации, ликвидации или банкротства;</w:t>
      </w:r>
    </w:p>
    <w:p w:rsidR="0053473A" w:rsidRDefault="0053473A" w:rsidP="0063651A">
      <w:pPr>
        <w:pStyle w:val="txt-brown"/>
        <w:spacing w:before="0" w:beforeAutospacing="0" w:after="0" w:afterAutospacing="0" w:line="360" w:lineRule="auto"/>
        <w:ind w:firstLine="708"/>
        <w:jc w:val="both"/>
      </w:pPr>
      <w:r>
        <w:t>•</w:t>
      </w:r>
      <w:r>
        <w:tab/>
        <w:t>российская организация не является иностранным юридическим лицом, а также российским</w:t>
      </w:r>
      <w:r w:rsidR="004761E5">
        <w:t xml:space="preserve"> юридическим лицом, в уставном </w:t>
      </w:r>
      <w:r>
        <w:t>капитале которой доля участия инос</w:t>
      </w:r>
      <w:r w:rsidR="004761E5">
        <w:t xml:space="preserve">транных юридических лиц </w:t>
      </w:r>
      <w:r>
        <w:t>в совокупности превышает 50%;</w:t>
      </w:r>
    </w:p>
    <w:p w:rsidR="0053473A" w:rsidRDefault="0053473A" w:rsidP="0063651A">
      <w:pPr>
        <w:pStyle w:val="txt-brown"/>
        <w:spacing w:before="0" w:beforeAutospacing="0" w:after="0" w:afterAutospacing="0" w:line="360" w:lineRule="auto"/>
        <w:ind w:firstLine="708"/>
        <w:jc w:val="both"/>
      </w:pPr>
      <w:r>
        <w:t>•</w:t>
      </w:r>
      <w:r>
        <w:tab/>
        <w:t>российская организация не получает средства из федерального бюджета на основании иных нор</w:t>
      </w:r>
      <w:r w:rsidR="004761E5">
        <w:t>мативных правовых актов на аналогичные цели</w:t>
      </w:r>
      <w:r>
        <w:t>;</w:t>
      </w:r>
    </w:p>
    <w:p w:rsidR="00BB7DB7" w:rsidRPr="00EB2B38" w:rsidRDefault="0053473A" w:rsidP="00A14DC1">
      <w:pPr>
        <w:pStyle w:val="txt-brown"/>
        <w:spacing w:before="0" w:beforeAutospacing="0" w:after="0" w:afterAutospacing="0" w:line="360" w:lineRule="auto"/>
        <w:ind w:firstLine="708"/>
        <w:jc w:val="both"/>
      </w:pPr>
      <w:r>
        <w:t>•</w:t>
      </w:r>
      <w:r>
        <w:tab/>
        <w:t>информация о российской организации размещена в государственной информационной системе промышленности в открытом доступе в информационно-телекоммуникационной сети "Интернет".</w:t>
      </w:r>
    </w:p>
    <w:p w:rsidR="00F62266" w:rsidRPr="00A14DC1" w:rsidRDefault="00EB2B38" w:rsidP="009D5B4E">
      <w:pPr>
        <w:spacing w:after="0" w:line="360" w:lineRule="auto"/>
        <w:ind w:firstLine="708"/>
        <w:jc w:val="both"/>
        <w:rPr>
          <w:rFonts w:ascii="Times New Roman" w:hAnsi="Times New Roman" w:cs="Times New Roman"/>
          <w:b/>
          <w:sz w:val="24"/>
          <w:szCs w:val="24"/>
        </w:rPr>
      </w:pPr>
      <w:r w:rsidRPr="00A14DC1">
        <w:rPr>
          <w:rFonts w:ascii="Times New Roman" w:hAnsi="Times New Roman" w:cs="Times New Roman"/>
          <w:b/>
          <w:sz w:val="24"/>
          <w:szCs w:val="24"/>
        </w:rPr>
        <w:t>Требования к проекту:</w:t>
      </w:r>
    </w:p>
    <w:p w:rsidR="00F62266" w:rsidRPr="00EB2B38" w:rsidRDefault="00F62266" w:rsidP="009D5B4E">
      <w:pPr>
        <w:spacing w:after="0" w:line="360" w:lineRule="auto"/>
        <w:ind w:firstLine="708"/>
        <w:jc w:val="both"/>
        <w:rPr>
          <w:rFonts w:ascii="Times New Roman" w:hAnsi="Times New Roman" w:cs="Times New Roman"/>
          <w:sz w:val="24"/>
          <w:szCs w:val="24"/>
        </w:rPr>
      </w:pPr>
      <w:r w:rsidRPr="00EB2B38">
        <w:rPr>
          <w:rFonts w:ascii="Times New Roman" w:hAnsi="Times New Roman" w:cs="Times New Roman"/>
          <w:sz w:val="24"/>
          <w:szCs w:val="24"/>
        </w:rPr>
        <w:t xml:space="preserve">"Комплексный проект" - комплекс взаимосвязанных мероприятий и процессов по разработке цифровых платформ и (или) программных продуктов в целях создания и (или) развития производства высокотехнологичной промышленной продукции, ограниченный по </w:t>
      </w:r>
      <w:r w:rsidR="00EB2B38" w:rsidRPr="00EB2B38">
        <w:rPr>
          <w:rFonts w:ascii="Times New Roman" w:hAnsi="Times New Roman" w:cs="Times New Roman"/>
          <w:sz w:val="24"/>
          <w:szCs w:val="24"/>
        </w:rPr>
        <w:t>времени и ресурсам, включающий:</w:t>
      </w:r>
    </w:p>
    <w:p w:rsidR="00F62266" w:rsidRPr="00EB2B38" w:rsidRDefault="00F62266" w:rsidP="009D5B4E">
      <w:pPr>
        <w:spacing w:after="0" w:line="360" w:lineRule="auto"/>
        <w:ind w:firstLine="708"/>
        <w:jc w:val="both"/>
        <w:rPr>
          <w:rFonts w:ascii="Times New Roman" w:hAnsi="Times New Roman" w:cs="Times New Roman"/>
          <w:sz w:val="24"/>
          <w:szCs w:val="24"/>
        </w:rPr>
      </w:pPr>
      <w:r w:rsidRPr="00EB2B38">
        <w:rPr>
          <w:rFonts w:ascii="Times New Roman" w:hAnsi="Times New Roman" w:cs="Times New Roman"/>
          <w:sz w:val="24"/>
          <w:szCs w:val="24"/>
        </w:rPr>
        <w:t>выполнение научно-исследовательских, опытно-конструкторских и (или) технологических работ;</w:t>
      </w:r>
    </w:p>
    <w:p w:rsidR="00F62266" w:rsidRPr="00EB2B38" w:rsidRDefault="00F62266" w:rsidP="009D5B4E">
      <w:pPr>
        <w:spacing w:after="0" w:line="360" w:lineRule="auto"/>
        <w:ind w:firstLine="708"/>
        <w:jc w:val="both"/>
        <w:rPr>
          <w:rFonts w:ascii="Times New Roman" w:hAnsi="Times New Roman" w:cs="Times New Roman"/>
          <w:sz w:val="24"/>
          <w:szCs w:val="24"/>
        </w:rPr>
      </w:pPr>
      <w:r w:rsidRPr="00EB2B38">
        <w:rPr>
          <w:rFonts w:ascii="Times New Roman" w:hAnsi="Times New Roman" w:cs="Times New Roman"/>
          <w:sz w:val="24"/>
          <w:szCs w:val="24"/>
        </w:rPr>
        <w:t>организацию апробации результатов комплексного проекта в отраслях экономики;</w:t>
      </w:r>
    </w:p>
    <w:p w:rsidR="00F62266" w:rsidRPr="00EB2B38" w:rsidRDefault="00F62266" w:rsidP="009D5B4E">
      <w:pPr>
        <w:spacing w:after="0" w:line="360" w:lineRule="auto"/>
        <w:ind w:firstLine="708"/>
        <w:jc w:val="both"/>
        <w:rPr>
          <w:rFonts w:ascii="Times New Roman" w:hAnsi="Times New Roman" w:cs="Times New Roman"/>
          <w:sz w:val="24"/>
          <w:szCs w:val="24"/>
        </w:rPr>
      </w:pPr>
      <w:r w:rsidRPr="00EB2B38">
        <w:rPr>
          <w:rFonts w:ascii="Times New Roman" w:hAnsi="Times New Roman" w:cs="Times New Roman"/>
          <w:sz w:val="24"/>
          <w:szCs w:val="24"/>
        </w:rPr>
        <w:t>последующую коммерциализацию результатов комплексного проекта в организациях, выпускающих высокотехнологичную промышленную продукцию либо осуществляющих деятельность в области прикладных научных исследований и разработок, направленных на создание высокотехнологичной промышленной продукции;</w:t>
      </w:r>
    </w:p>
    <w:p w:rsidR="00F62266" w:rsidRPr="00EB2B38" w:rsidRDefault="00F62266" w:rsidP="009D5B4E">
      <w:pPr>
        <w:spacing w:after="0" w:line="360" w:lineRule="auto"/>
        <w:ind w:firstLine="708"/>
        <w:jc w:val="both"/>
        <w:rPr>
          <w:rFonts w:ascii="Times New Roman" w:hAnsi="Times New Roman" w:cs="Times New Roman"/>
          <w:sz w:val="24"/>
          <w:szCs w:val="24"/>
        </w:rPr>
      </w:pPr>
      <w:r w:rsidRPr="00EB2B38">
        <w:rPr>
          <w:rFonts w:ascii="Times New Roman" w:hAnsi="Times New Roman" w:cs="Times New Roman"/>
          <w:sz w:val="24"/>
          <w:szCs w:val="24"/>
        </w:rPr>
        <w:t>создание высокопроизводительных рабочих мест в организациях, выпускающих высокотехнологичную промышленную продукцию и внедривших разработанные в рамках реализации комплексного проекта цифровые платформы и (или) программные продукты в целях создания и (или) развития производства высокотехнол</w:t>
      </w:r>
      <w:r w:rsidR="00A14DC1">
        <w:rPr>
          <w:rFonts w:ascii="Times New Roman" w:hAnsi="Times New Roman" w:cs="Times New Roman"/>
          <w:sz w:val="24"/>
          <w:szCs w:val="24"/>
        </w:rPr>
        <w:t>огичной промышленной продукции.</w:t>
      </w:r>
    </w:p>
    <w:p w:rsidR="00E56CEC" w:rsidRPr="00E56CEC" w:rsidRDefault="00F62266" w:rsidP="00E56CEC">
      <w:pPr>
        <w:spacing w:after="0" w:line="360" w:lineRule="auto"/>
        <w:ind w:firstLine="708"/>
        <w:jc w:val="both"/>
        <w:rPr>
          <w:rFonts w:ascii="Times New Roman" w:hAnsi="Times New Roman" w:cs="Times New Roman"/>
          <w:b/>
          <w:bCs/>
          <w:sz w:val="24"/>
          <w:szCs w:val="24"/>
        </w:rPr>
      </w:pPr>
      <w:r w:rsidRPr="00EB2B38">
        <w:rPr>
          <w:rFonts w:ascii="Times New Roman" w:hAnsi="Times New Roman" w:cs="Times New Roman"/>
          <w:b/>
          <w:bCs/>
          <w:sz w:val="24"/>
          <w:szCs w:val="24"/>
        </w:rPr>
        <w:t>Необходимые документы для предоставления меры государственной поддержки:</w:t>
      </w:r>
    </w:p>
    <w:p w:rsidR="00E56CEC" w:rsidRDefault="00E56CEC" w:rsidP="00E56CEC">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заявка</w:t>
      </w:r>
      <w:r w:rsidRPr="00E56CEC">
        <w:rPr>
          <w:rFonts w:ascii="Times New Roman" w:hAnsi="Times New Roman" w:cs="Times New Roman"/>
          <w:bCs/>
          <w:sz w:val="24"/>
          <w:szCs w:val="24"/>
        </w:rPr>
        <w:t>;</w:t>
      </w:r>
    </w:p>
    <w:p w:rsidR="00E56CEC" w:rsidRDefault="00E56CEC" w:rsidP="00E56CEC">
      <w:pPr>
        <w:spacing w:after="0" w:line="360" w:lineRule="auto"/>
        <w:ind w:firstLine="708"/>
        <w:jc w:val="both"/>
        <w:rPr>
          <w:rFonts w:ascii="Times New Roman" w:hAnsi="Times New Roman" w:cs="Times New Roman"/>
          <w:bCs/>
          <w:sz w:val="24"/>
          <w:szCs w:val="24"/>
        </w:rPr>
      </w:pPr>
      <w:r w:rsidRPr="00E56CEC">
        <w:rPr>
          <w:rFonts w:ascii="Times New Roman" w:hAnsi="Times New Roman" w:cs="Times New Roman"/>
          <w:bCs/>
          <w:sz w:val="24"/>
          <w:szCs w:val="24"/>
        </w:rPr>
        <w:t>сведения о среднесписочной численности работников за год, предшествующий календарному году подачи заявки, по форме, утвержденно</w:t>
      </w:r>
      <w:r>
        <w:rPr>
          <w:rFonts w:ascii="Times New Roman" w:hAnsi="Times New Roman" w:cs="Times New Roman"/>
          <w:bCs/>
          <w:sz w:val="24"/>
          <w:szCs w:val="24"/>
        </w:rPr>
        <w:t>й Федеральной налоговой службой</w:t>
      </w:r>
      <w:r w:rsidRPr="00E56CEC">
        <w:rPr>
          <w:rFonts w:ascii="Times New Roman" w:hAnsi="Times New Roman" w:cs="Times New Roman"/>
          <w:bCs/>
          <w:sz w:val="24"/>
          <w:szCs w:val="24"/>
        </w:rPr>
        <w:t>;</w:t>
      </w:r>
    </w:p>
    <w:p w:rsidR="00E56CEC" w:rsidRDefault="00E56CEC" w:rsidP="00E56CEC">
      <w:pPr>
        <w:spacing w:after="0" w:line="360" w:lineRule="auto"/>
        <w:ind w:firstLine="708"/>
        <w:jc w:val="both"/>
        <w:rPr>
          <w:rFonts w:ascii="Times New Roman" w:hAnsi="Times New Roman" w:cs="Times New Roman"/>
          <w:bCs/>
          <w:sz w:val="24"/>
          <w:szCs w:val="24"/>
        </w:rPr>
      </w:pPr>
      <w:r w:rsidRPr="00E56CEC">
        <w:rPr>
          <w:rFonts w:ascii="Times New Roman" w:hAnsi="Times New Roman" w:cs="Times New Roman"/>
          <w:bCs/>
          <w:sz w:val="24"/>
          <w:szCs w:val="24"/>
        </w:rPr>
        <w:t>составленная в произвольной форме справка об обеспеченности российской организации технологическим, компьютерным и испытательным оборудованием для реализации комплексного проекта, принадлежащим ей на праве собственности или на ином законном основании, подписанная руководителем российской организации, с приложением копий подтверждающих документов</w:t>
      </w:r>
      <w:r w:rsidRPr="00E56CEC">
        <w:rPr>
          <w:rFonts w:ascii="Times New Roman" w:hAnsi="Times New Roman" w:cs="Times New Roman"/>
          <w:bCs/>
          <w:sz w:val="24"/>
          <w:szCs w:val="24"/>
        </w:rPr>
        <w:t>;</w:t>
      </w:r>
      <w:r w:rsidRPr="00E56CEC">
        <w:rPr>
          <w:rFonts w:ascii="Times New Roman" w:hAnsi="Times New Roman" w:cs="Times New Roman"/>
          <w:bCs/>
          <w:sz w:val="24"/>
          <w:szCs w:val="24"/>
        </w:rPr>
        <w:tab/>
      </w:r>
    </w:p>
    <w:p w:rsidR="00E56CEC" w:rsidRDefault="00E56CEC" w:rsidP="00E56CEC">
      <w:pPr>
        <w:spacing w:after="0" w:line="360" w:lineRule="auto"/>
        <w:ind w:firstLine="708"/>
        <w:jc w:val="both"/>
        <w:rPr>
          <w:rFonts w:ascii="Times New Roman" w:hAnsi="Times New Roman" w:cs="Times New Roman"/>
          <w:bCs/>
          <w:sz w:val="24"/>
          <w:szCs w:val="24"/>
        </w:rPr>
      </w:pPr>
      <w:r w:rsidRPr="00E56CEC">
        <w:rPr>
          <w:rFonts w:ascii="Times New Roman" w:hAnsi="Times New Roman" w:cs="Times New Roman"/>
          <w:bCs/>
          <w:sz w:val="24"/>
          <w:szCs w:val="24"/>
        </w:rPr>
        <w:t>составленная в произвольной форме и подписанная руководителем российской организации справка о наличии успешного опыта реализации функционально либо архитектурно схожих комплексных проектов с указанием достигнутых показате</w:t>
      </w:r>
      <w:r>
        <w:rPr>
          <w:rFonts w:ascii="Times New Roman" w:hAnsi="Times New Roman" w:cs="Times New Roman"/>
          <w:bCs/>
          <w:sz w:val="24"/>
          <w:szCs w:val="24"/>
        </w:rPr>
        <w:t>лей экономической эффективности</w:t>
      </w:r>
      <w:r w:rsidRPr="00E56CEC">
        <w:rPr>
          <w:rFonts w:ascii="Times New Roman" w:hAnsi="Times New Roman" w:cs="Times New Roman"/>
          <w:bCs/>
          <w:sz w:val="24"/>
          <w:szCs w:val="24"/>
        </w:rPr>
        <w:t>;</w:t>
      </w:r>
    </w:p>
    <w:p w:rsidR="00E56CEC" w:rsidRDefault="00E56CEC" w:rsidP="00E56CEC">
      <w:pPr>
        <w:spacing w:after="0" w:line="360" w:lineRule="auto"/>
        <w:ind w:firstLine="708"/>
        <w:jc w:val="both"/>
        <w:rPr>
          <w:rFonts w:ascii="Times New Roman" w:hAnsi="Times New Roman" w:cs="Times New Roman"/>
          <w:bCs/>
          <w:sz w:val="24"/>
          <w:szCs w:val="24"/>
        </w:rPr>
      </w:pPr>
      <w:r w:rsidRPr="00E56CEC">
        <w:rPr>
          <w:rFonts w:ascii="Times New Roman" w:hAnsi="Times New Roman" w:cs="Times New Roman"/>
          <w:bCs/>
          <w:sz w:val="24"/>
          <w:szCs w:val="24"/>
        </w:rPr>
        <w:t xml:space="preserve">справка, подписанная руководителем российской организации, подтверждающая соответствие российской организации требованиям, указанным в подпунктах </w:t>
      </w:r>
      <w:proofErr w:type="spellStart"/>
      <w:r w:rsidRPr="00E56CEC">
        <w:rPr>
          <w:rFonts w:ascii="Times New Roman" w:hAnsi="Times New Roman" w:cs="Times New Roman"/>
          <w:bCs/>
          <w:sz w:val="24"/>
          <w:szCs w:val="24"/>
        </w:rPr>
        <w:t>подпунктах</w:t>
      </w:r>
      <w:proofErr w:type="spellEnd"/>
      <w:r w:rsidRPr="00E56CEC">
        <w:rPr>
          <w:rFonts w:ascii="Times New Roman" w:hAnsi="Times New Roman" w:cs="Times New Roman"/>
          <w:bCs/>
          <w:sz w:val="24"/>
          <w:szCs w:val="24"/>
        </w:rPr>
        <w:t xml:space="preserve"> "б" - "г" пункта 4 правил предоставления субсидий российским организациям на возмещение части затрат на разработку цифровых платформ и программных продуктов в целях создания и (или) развития производства высокотехно</w:t>
      </w:r>
      <w:r>
        <w:rPr>
          <w:rFonts w:ascii="Times New Roman" w:hAnsi="Times New Roman" w:cs="Times New Roman"/>
          <w:bCs/>
          <w:sz w:val="24"/>
          <w:szCs w:val="24"/>
        </w:rPr>
        <w:t>логичной промышленной продукции</w:t>
      </w:r>
      <w:r w:rsidRPr="00E56CEC">
        <w:rPr>
          <w:rFonts w:ascii="Times New Roman" w:hAnsi="Times New Roman" w:cs="Times New Roman"/>
          <w:bCs/>
          <w:sz w:val="24"/>
          <w:szCs w:val="24"/>
        </w:rPr>
        <w:t>;</w:t>
      </w:r>
    </w:p>
    <w:p w:rsidR="00E56CEC" w:rsidRDefault="00E56CEC" w:rsidP="00E56CEC">
      <w:pPr>
        <w:spacing w:after="0" w:line="360" w:lineRule="auto"/>
        <w:ind w:firstLine="708"/>
        <w:jc w:val="both"/>
        <w:rPr>
          <w:rFonts w:ascii="Times New Roman" w:hAnsi="Times New Roman" w:cs="Times New Roman"/>
          <w:bCs/>
          <w:sz w:val="24"/>
          <w:szCs w:val="24"/>
        </w:rPr>
      </w:pPr>
      <w:r w:rsidRPr="00E56CEC">
        <w:rPr>
          <w:rFonts w:ascii="Times New Roman" w:hAnsi="Times New Roman" w:cs="Times New Roman"/>
          <w:bCs/>
          <w:sz w:val="24"/>
          <w:szCs w:val="24"/>
        </w:rPr>
        <w:t xml:space="preserve">подписанная руководителем и главным бухгалтером (при наличии) российской организации справка (по состоянию на 1-е число месяца представления заявки), подтверждающая, что российская организация не получает средства из федерального бюджета на цели, указанные в пункте 1 правил предоставления субсидий российским организациям на возмещение части затрат на разработку цифровых платформ и программных продуктов в целях создания и (или) развития производства высокотехнологичной промышленной продукции, на основании </w:t>
      </w:r>
      <w:r>
        <w:rPr>
          <w:rFonts w:ascii="Times New Roman" w:hAnsi="Times New Roman" w:cs="Times New Roman"/>
          <w:bCs/>
          <w:sz w:val="24"/>
          <w:szCs w:val="24"/>
        </w:rPr>
        <w:t>иных нормативных правовых актов</w:t>
      </w:r>
      <w:r w:rsidRPr="00E56CEC">
        <w:rPr>
          <w:rFonts w:ascii="Times New Roman" w:hAnsi="Times New Roman" w:cs="Times New Roman"/>
          <w:bCs/>
          <w:sz w:val="24"/>
          <w:szCs w:val="24"/>
        </w:rPr>
        <w:t>;</w:t>
      </w:r>
    </w:p>
    <w:p w:rsidR="00E56CEC" w:rsidRDefault="00E56CEC" w:rsidP="00E56CEC">
      <w:pPr>
        <w:spacing w:after="0" w:line="360" w:lineRule="auto"/>
        <w:ind w:firstLine="708"/>
        <w:jc w:val="both"/>
        <w:rPr>
          <w:rFonts w:ascii="Times New Roman" w:hAnsi="Times New Roman" w:cs="Times New Roman"/>
          <w:bCs/>
          <w:sz w:val="24"/>
          <w:szCs w:val="24"/>
        </w:rPr>
      </w:pPr>
      <w:r w:rsidRPr="00E56CEC">
        <w:rPr>
          <w:rFonts w:ascii="Times New Roman" w:hAnsi="Times New Roman" w:cs="Times New Roman"/>
          <w:bCs/>
          <w:sz w:val="24"/>
          <w:szCs w:val="24"/>
        </w:rPr>
        <w:t>утвержденный руководителем российской организации б</w:t>
      </w:r>
      <w:r>
        <w:rPr>
          <w:rFonts w:ascii="Times New Roman" w:hAnsi="Times New Roman" w:cs="Times New Roman"/>
          <w:bCs/>
          <w:sz w:val="24"/>
          <w:szCs w:val="24"/>
        </w:rPr>
        <w:t>изнес-план комплексного проекта</w:t>
      </w:r>
      <w:r w:rsidRPr="00E56CEC">
        <w:rPr>
          <w:rFonts w:ascii="Times New Roman" w:hAnsi="Times New Roman" w:cs="Times New Roman"/>
          <w:bCs/>
          <w:sz w:val="24"/>
          <w:szCs w:val="24"/>
        </w:rPr>
        <w:t>;</w:t>
      </w:r>
    </w:p>
    <w:p w:rsidR="00E56CEC" w:rsidRDefault="00E56CEC" w:rsidP="00E56CEC">
      <w:pPr>
        <w:spacing w:after="0" w:line="360" w:lineRule="auto"/>
        <w:ind w:firstLine="708"/>
        <w:jc w:val="both"/>
        <w:rPr>
          <w:rFonts w:ascii="Times New Roman" w:hAnsi="Times New Roman" w:cs="Times New Roman"/>
          <w:bCs/>
          <w:sz w:val="24"/>
          <w:szCs w:val="24"/>
        </w:rPr>
      </w:pPr>
      <w:r w:rsidRPr="00E56CEC">
        <w:rPr>
          <w:rFonts w:ascii="Times New Roman" w:hAnsi="Times New Roman" w:cs="Times New Roman"/>
          <w:bCs/>
          <w:sz w:val="24"/>
          <w:szCs w:val="24"/>
        </w:rPr>
        <w:t>письмо организации, выпускающей высокотехнологичную промышленную продукцию либо осуществляющей деятельность в области прикладных научных исследований и разработок, направленных на создание высокотехнологичной промышленной продукции, подтверждающее заинтересованность во внедрении разработанных в рамках комплексного проекта цифровых платформ и (или) программных продуктов, с описанием потенциаль</w:t>
      </w:r>
      <w:r>
        <w:rPr>
          <w:rFonts w:ascii="Times New Roman" w:hAnsi="Times New Roman" w:cs="Times New Roman"/>
          <w:bCs/>
          <w:sz w:val="24"/>
          <w:szCs w:val="24"/>
        </w:rPr>
        <w:t>ной экономической эффективности</w:t>
      </w:r>
      <w:r w:rsidRPr="00E56CEC">
        <w:rPr>
          <w:rFonts w:ascii="Times New Roman" w:hAnsi="Times New Roman" w:cs="Times New Roman"/>
          <w:bCs/>
          <w:sz w:val="24"/>
          <w:szCs w:val="24"/>
        </w:rPr>
        <w:t>;</w:t>
      </w:r>
    </w:p>
    <w:p w:rsidR="00E56CEC" w:rsidRDefault="00E56CEC" w:rsidP="00E56CEC">
      <w:pPr>
        <w:spacing w:after="0" w:line="360" w:lineRule="auto"/>
        <w:ind w:firstLine="708"/>
        <w:jc w:val="both"/>
        <w:rPr>
          <w:rFonts w:ascii="Times New Roman" w:hAnsi="Times New Roman" w:cs="Times New Roman"/>
          <w:bCs/>
          <w:sz w:val="24"/>
          <w:szCs w:val="24"/>
        </w:rPr>
      </w:pPr>
      <w:r w:rsidRPr="00E56CEC">
        <w:rPr>
          <w:rFonts w:ascii="Times New Roman" w:hAnsi="Times New Roman" w:cs="Times New Roman"/>
          <w:bCs/>
          <w:sz w:val="24"/>
          <w:szCs w:val="24"/>
        </w:rPr>
        <w:t>справка налогового органа, выданная на дату не ранее чем за 15 рабочих дней до дня подачи заявки, подтверждающая соответствие российской организации требованиям, указанным в подпункте "а" пункта 4 правил предоставления субсидий российским организациям на возмещение части затрат на разработку цифровых платформ и программных продуктов в целях создания и (или) развития производства высокотехнологичной промышленной продукции</w:t>
      </w:r>
      <w:r>
        <w:rPr>
          <w:rFonts w:ascii="Times New Roman" w:hAnsi="Times New Roman" w:cs="Times New Roman"/>
          <w:bCs/>
          <w:sz w:val="24"/>
          <w:szCs w:val="24"/>
        </w:rPr>
        <w:t>.</w:t>
      </w:r>
      <w:bookmarkStart w:id="17" w:name="_GoBack"/>
      <w:bookmarkEnd w:id="17"/>
    </w:p>
    <w:p w:rsidR="0019202F" w:rsidRPr="0019202F" w:rsidRDefault="00E56CEC" w:rsidP="00E56CEC">
      <w:pPr>
        <w:shd w:val="clear" w:color="auto" w:fill="FFFFFF"/>
        <w:spacing w:after="0" w:line="36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Расчет</w:t>
      </w:r>
      <w:r w:rsidR="0019202F" w:rsidRPr="00E56CEC">
        <w:rPr>
          <w:rFonts w:ascii="Times New Roman" w:eastAsia="Times New Roman" w:hAnsi="Times New Roman" w:cs="Times New Roman"/>
          <w:b/>
          <w:bCs/>
          <w:sz w:val="24"/>
          <w:szCs w:val="24"/>
          <w:bdr w:val="none" w:sz="0" w:space="0" w:color="auto" w:frame="1"/>
          <w:lang w:eastAsia="ru-RU"/>
        </w:rPr>
        <w:t xml:space="preserve"> величины поддержки:</w:t>
      </w:r>
    </w:p>
    <w:p w:rsidR="0019202F" w:rsidRPr="0019202F" w:rsidRDefault="0019202F" w:rsidP="00E56CE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19202F">
        <w:rPr>
          <w:rFonts w:ascii="Times New Roman" w:eastAsia="Times New Roman" w:hAnsi="Times New Roman" w:cs="Times New Roman"/>
          <w:sz w:val="24"/>
          <w:szCs w:val="24"/>
          <w:lang w:eastAsia="ru-RU"/>
        </w:rPr>
        <w:t xml:space="preserve">Размер субсидии российской организации на возмещение части затрат на разработку цифровых платформ и (или) программных продуктов в целях создания и (или) развития производства высокотехнологичной промышленной продукции (Р </w:t>
      </w:r>
      <w:proofErr w:type="spellStart"/>
      <w:r w:rsidRPr="0019202F">
        <w:rPr>
          <w:rFonts w:ascii="Times New Roman" w:eastAsia="Times New Roman" w:hAnsi="Times New Roman" w:cs="Times New Roman"/>
          <w:sz w:val="24"/>
          <w:szCs w:val="24"/>
          <w:lang w:eastAsia="ru-RU"/>
        </w:rPr>
        <w:t>суб</w:t>
      </w:r>
      <w:proofErr w:type="spellEnd"/>
      <w:r w:rsidRPr="0019202F">
        <w:rPr>
          <w:rFonts w:ascii="Times New Roman" w:eastAsia="Times New Roman" w:hAnsi="Times New Roman" w:cs="Times New Roman"/>
          <w:sz w:val="24"/>
          <w:szCs w:val="24"/>
          <w:lang w:eastAsia="ru-RU"/>
        </w:rPr>
        <w:t>) определяется по формуле:</w:t>
      </w:r>
    </w:p>
    <w:p w:rsidR="0019202F" w:rsidRPr="0019202F" w:rsidRDefault="0019202F" w:rsidP="00E56CE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19202F">
        <w:rPr>
          <w:rFonts w:ascii="Times New Roman" w:eastAsia="Times New Roman" w:hAnsi="Times New Roman" w:cs="Times New Roman"/>
          <w:sz w:val="24"/>
          <w:szCs w:val="24"/>
          <w:lang w:eastAsia="ru-RU"/>
        </w:rPr>
        <w:t xml:space="preserve">Р </w:t>
      </w:r>
      <w:proofErr w:type="spellStart"/>
      <w:r w:rsidRPr="0019202F">
        <w:rPr>
          <w:rFonts w:ascii="Times New Roman" w:eastAsia="Times New Roman" w:hAnsi="Times New Roman" w:cs="Times New Roman"/>
          <w:sz w:val="24"/>
          <w:szCs w:val="24"/>
          <w:lang w:eastAsia="ru-RU"/>
        </w:rPr>
        <w:t>суб</w:t>
      </w:r>
      <w:proofErr w:type="spellEnd"/>
      <w:r w:rsidRPr="0019202F">
        <w:rPr>
          <w:rFonts w:ascii="Times New Roman" w:eastAsia="Times New Roman" w:hAnsi="Times New Roman" w:cs="Times New Roman"/>
          <w:sz w:val="24"/>
          <w:szCs w:val="24"/>
          <w:lang w:eastAsia="ru-RU"/>
        </w:rPr>
        <w:t> = (C1 + C2 + C3 + C4 + C5 + C6 + C7) x 0,</w:t>
      </w:r>
      <w:proofErr w:type="gramStart"/>
      <w:r w:rsidRPr="0019202F">
        <w:rPr>
          <w:rFonts w:ascii="Times New Roman" w:eastAsia="Times New Roman" w:hAnsi="Times New Roman" w:cs="Times New Roman"/>
          <w:sz w:val="24"/>
          <w:szCs w:val="24"/>
          <w:lang w:eastAsia="ru-RU"/>
        </w:rPr>
        <w:t>5 </w:t>
      </w:r>
      <w:r w:rsidR="00E56CEC">
        <w:rPr>
          <w:rFonts w:ascii="Times New Roman" w:eastAsia="Times New Roman" w:hAnsi="Times New Roman" w:cs="Times New Roman"/>
          <w:sz w:val="24"/>
          <w:szCs w:val="24"/>
          <w:lang w:eastAsia="ru-RU"/>
        </w:rPr>
        <w:t>,</w:t>
      </w:r>
      <w:r w:rsidRPr="0019202F">
        <w:rPr>
          <w:rFonts w:ascii="Times New Roman" w:eastAsia="Times New Roman" w:hAnsi="Times New Roman" w:cs="Times New Roman"/>
          <w:sz w:val="24"/>
          <w:szCs w:val="24"/>
          <w:lang w:eastAsia="ru-RU"/>
        </w:rPr>
        <w:t>где</w:t>
      </w:r>
      <w:proofErr w:type="gramEnd"/>
      <w:r w:rsidRPr="0019202F">
        <w:rPr>
          <w:rFonts w:ascii="Times New Roman" w:eastAsia="Times New Roman" w:hAnsi="Times New Roman" w:cs="Times New Roman"/>
          <w:sz w:val="24"/>
          <w:szCs w:val="24"/>
          <w:lang w:eastAsia="ru-RU"/>
        </w:rPr>
        <w:t>:</w:t>
      </w:r>
    </w:p>
    <w:p w:rsidR="0019202F" w:rsidRPr="0019202F" w:rsidRDefault="0019202F" w:rsidP="00E56CE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19202F">
        <w:rPr>
          <w:rFonts w:ascii="Times New Roman" w:eastAsia="Times New Roman" w:hAnsi="Times New Roman" w:cs="Times New Roman"/>
          <w:sz w:val="24"/>
          <w:szCs w:val="24"/>
          <w:lang w:eastAsia="ru-RU"/>
        </w:rPr>
        <w:t>C1 - затраты на оплату труда работников (в части, не превышающей величины средней заработной платы работников по соответствующему субъекту Российской Федерации согласно данным Федеральной службы государственной статистики за предыдущий финансовый год), непосредственно занятых выполнением работ (оказанием услуг) по разработке цифровых платформ и (или) программных продуктов в целях создания и (или) развития производства высокотехнологичной промышленной продукции;</w:t>
      </w:r>
    </w:p>
    <w:p w:rsidR="0019202F" w:rsidRPr="0019202F" w:rsidRDefault="0019202F" w:rsidP="00E56CE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19202F">
        <w:rPr>
          <w:rFonts w:ascii="Times New Roman" w:eastAsia="Times New Roman" w:hAnsi="Times New Roman" w:cs="Times New Roman"/>
          <w:sz w:val="24"/>
          <w:szCs w:val="24"/>
          <w:lang w:eastAsia="ru-RU"/>
        </w:rPr>
        <w:t>C2 - затраты на обязательное пенсионное страхование, на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начисленные на суммы затрат на оплату труда (C1);</w:t>
      </w:r>
    </w:p>
    <w:p w:rsidR="0019202F" w:rsidRPr="0019202F" w:rsidRDefault="0019202F" w:rsidP="00E56CE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19202F">
        <w:rPr>
          <w:rFonts w:ascii="Times New Roman" w:eastAsia="Times New Roman" w:hAnsi="Times New Roman" w:cs="Times New Roman"/>
          <w:sz w:val="24"/>
          <w:szCs w:val="24"/>
          <w:lang w:eastAsia="ru-RU"/>
        </w:rPr>
        <w:t>C3 - накладные расходы в размере не более 100 процентов суммы расходов на оплату труда работников, непосредственно занятых реализацией комплексного проекта;</w:t>
      </w:r>
    </w:p>
    <w:p w:rsidR="0019202F" w:rsidRPr="0019202F" w:rsidRDefault="0019202F" w:rsidP="00E56CE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19202F">
        <w:rPr>
          <w:rFonts w:ascii="Times New Roman" w:eastAsia="Times New Roman" w:hAnsi="Times New Roman" w:cs="Times New Roman"/>
          <w:sz w:val="24"/>
          <w:szCs w:val="24"/>
          <w:lang w:eastAsia="ru-RU"/>
        </w:rPr>
        <w:t>C4 - расходы на оснащение и обслуживание вновь создаваемых и модернизируемых в рамках реализации комплексного проекта высокопроизводительных рабочих мест (не более 10 процентов предоставленной субсидии);</w:t>
      </w:r>
    </w:p>
    <w:p w:rsidR="0019202F" w:rsidRPr="0019202F" w:rsidRDefault="0019202F" w:rsidP="00E56CE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19202F">
        <w:rPr>
          <w:rFonts w:ascii="Times New Roman" w:eastAsia="Times New Roman" w:hAnsi="Times New Roman" w:cs="Times New Roman"/>
          <w:sz w:val="24"/>
          <w:szCs w:val="24"/>
          <w:lang w:eastAsia="ru-RU"/>
        </w:rPr>
        <w:t>C5 - затраты на приобретение и (или) изготовление (в том числе проектирование, транспортировку, монтаж, опробование и пусконаладочные работы) макетов, стендов, установок, испытательных станций, контрольно-измерительной и иной аппаратуры, приборов, технологической оснастки, а также другого специального оборудования, необходимого для реализации комплексного проекта (не более 5 процентов предоставленной субсидии);</w:t>
      </w:r>
    </w:p>
    <w:p w:rsidR="0019202F" w:rsidRPr="0019202F" w:rsidRDefault="0019202F" w:rsidP="00E56CE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19202F">
        <w:rPr>
          <w:rFonts w:ascii="Times New Roman" w:eastAsia="Times New Roman" w:hAnsi="Times New Roman" w:cs="Times New Roman"/>
          <w:sz w:val="24"/>
          <w:szCs w:val="24"/>
          <w:lang w:eastAsia="ru-RU"/>
        </w:rPr>
        <w:t>C6 - затраты на оплату работ (услуг) организаций, непосредственно участвующих в выполнении научно-исследовательских, опытно-конструкторских и (или) технологических работ в целях реализации комплексного проекта, в отношении которых последовало обращение за предоставлением субсидии и которые привлечены в качестве соисполнителей (не более 15 процентов предоставленной субсидии);</w:t>
      </w:r>
    </w:p>
    <w:p w:rsidR="0019202F" w:rsidRPr="00E56CEC" w:rsidRDefault="0019202F" w:rsidP="00E56CE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19202F">
        <w:rPr>
          <w:rFonts w:ascii="Times New Roman" w:eastAsia="Times New Roman" w:hAnsi="Times New Roman" w:cs="Times New Roman"/>
          <w:sz w:val="24"/>
          <w:szCs w:val="24"/>
          <w:lang w:eastAsia="ru-RU"/>
        </w:rPr>
        <w:t>C7 - расходы на приобретение у российских и иностранных организаций лицензий на программное обеспечение, необходимое для реализации комплексного проекта (не более 10 процентов предоставленной субсидии).</w:t>
      </w:r>
    </w:p>
    <w:sectPr w:rsidR="0019202F" w:rsidRPr="00E56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664A"/>
    <w:multiLevelType w:val="hybridMultilevel"/>
    <w:tmpl w:val="FF2035E2"/>
    <w:lvl w:ilvl="0" w:tplc="B38226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50D62ED"/>
    <w:multiLevelType w:val="multilevel"/>
    <w:tmpl w:val="B5F6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8"/>
    <w:rsid w:val="0009117B"/>
    <w:rsid w:val="0019202F"/>
    <w:rsid w:val="0040709A"/>
    <w:rsid w:val="00414CD4"/>
    <w:rsid w:val="004761E5"/>
    <w:rsid w:val="0053473A"/>
    <w:rsid w:val="00587104"/>
    <w:rsid w:val="0063651A"/>
    <w:rsid w:val="006463DE"/>
    <w:rsid w:val="008142F8"/>
    <w:rsid w:val="0085119D"/>
    <w:rsid w:val="009C6121"/>
    <w:rsid w:val="009D5B4E"/>
    <w:rsid w:val="00A14DC1"/>
    <w:rsid w:val="00A331A2"/>
    <w:rsid w:val="00BB7DB7"/>
    <w:rsid w:val="00E56CEC"/>
    <w:rsid w:val="00EB2B38"/>
    <w:rsid w:val="00F62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3147"/>
  <w15:chartTrackingRefBased/>
  <w15:docId w15:val="{6FEF77AD-AF7B-4DB6-8EBC-05588F28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dark">
    <w:name w:val="txt-dark"/>
    <w:basedOn w:val="a"/>
    <w:rsid w:val="00F62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brown">
    <w:name w:val="txt-brown"/>
    <w:basedOn w:val="a"/>
    <w:rsid w:val="00F62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y-without-strong">
    <w:name w:val="grey-without-strong"/>
    <w:basedOn w:val="a"/>
    <w:rsid w:val="00F62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62266"/>
    <w:rPr>
      <w:b/>
      <w:bCs/>
    </w:rPr>
  </w:style>
  <w:style w:type="character" w:styleId="a4">
    <w:name w:val="Hyperlink"/>
    <w:basedOn w:val="a0"/>
    <w:uiPriority w:val="99"/>
    <w:unhideWhenUsed/>
    <w:rsid w:val="00F62266"/>
    <w:rPr>
      <w:color w:val="0000FF"/>
      <w:u w:val="single"/>
    </w:rPr>
  </w:style>
  <w:style w:type="paragraph" w:styleId="a5">
    <w:name w:val="Normal (Web)"/>
    <w:basedOn w:val="a"/>
    <w:uiPriority w:val="99"/>
    <w:semiHidden/>
    <w:unhideWhenUsed/>
    <w:rsid w:val="00F62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33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92862">
      <w:bodyDiv w:val="1"/>
      <w:marLeft w:val="0"/>
      <w:marRight w:val="0"/>
      <w:marTop w:val="0"/>
      <w:marBottom w:val="0"/>
      <w:divBdr>
        <w:top w:val="none" w:sz="0" w:space="0" w:color="auto"/>
        <w:left w:val="none" w:sz="0" w:space="0" w:color="auto"/>
        <w:bottom w:val="none" w:sz="0" w:space="0" w:color="auto"/>
        <w:right w:val="none" w:sz="0" w:space="0" w:color="auto"/>
      </w:divBdr>
    </w:div>
    <w:div w:id="909383085">
      <w:bodyDiv w:val="1"/>
      <w:marLeft w:val="0"/>
      <w:marRight w:val="0"/>
      <w:marTop w:val="0"/>
      <w:marBottom w:val="0"/>
      <w:divBdr>
        <w:top w:val="none" w:sz="0" w:space="0" w:color="auto"/>
        <w:left w:val="none" w:sz="0" w:space="0" w:color="auto"/>
        <w:bottom w:val="none" w:sz="0" w:space="0" w:color="auto"/>
        <w:right w:val="none" w:sz="0" w:space="0" w:color="auto"/>
      </w:divBdr>
      <w:divsChild>
        <w:div w:id="1514956748">
          <w:marLeft w:val="0"/>
          <w:marRight w:val="0"/>
          <w:marTop w:val="0"/>
          <w:marBottom w:val="0"/>
          <w:divBdr>
            <w:top w:val="none" w:sz="0" w:space="0" w:color="auto"/>
            <w:left w:val="none" w:sz="0" w:space="0" w:color="auto"/>
            <w:bottom w:val="none" w:sz="0" w:space="0" w:color="auto"/>
            <w:right w:val="none" w:sz="0" w:space="0" w:color="auto"/>
          </w:divBdr>
        </w:div>
      </w:divsChild>
    </w:div>
    <w:div w:id="1278415941">
      <w:bodyDiv w:val="1"/>
      <w:marLeft w:val="0"/>
      <w:marRight w:val="0"/>
      <w:marTop w:val="0"/>
      <w:marBottom w:val="0"/>
      <w:divBdr>
        <w:top w:val="none" w:sz="0" w:space="0" w:color="auto"/>
        <w:left w:val="none" w:sz="0" w:space="0" w:color="auto"/>
        <w:bottom w:val="none" w:sz="0" w:space="0" w:color="auto"/>
        <w:right w:val="none" w:sz="0" w:space="0" w:color="auto"/>
      </w:divBdr>
    </w:div>
    <w:div w:id="1373580171">
      <w:bodyDiv w:val="1"/>
      <w:marLeft w:val="0"/>
      <w:marRight w:val="0"/>
      <w:marTop w:val="0"/>
      <w:marBottom w:val="0"/>
      <w:divBdr>
        <w:top w:val="none" w:sz="0" w:space="0" w:color="auto"/>
        <w:left w:val="none" w:sz="0" w:space="0" w:color="auto"/>
        <w:bottom w:val="none" w:sz="0" w:space="0" w:color="auto"/>
        <w:right w:val="none" w:sz="0" w:space="0" w:color="auto"/>
      </w:divBdr>
    </w:div>
    <w:div w:id="1473476745">
      <w:bodyDiv w:val="1"/>
      <w:marLeft w:val="0"/>
      <w:marRight w:val="0"/>
      <w:marTop w:val="0"/>
      <w:marBottom w:val="0"/>
      <w:divBdr>
        <w:top w:val="none" w:sz="0" w:space="0" w:color="auto"/>
        <w:left w:val="none" w:sz="0" w:space="0" w:color="auto"/>
        <w:bottom w:val="none" w:sz="0" w:space="0" w:color="auto"/>
        <w:right w:val="none" w:sz="0" w:space="0" w:color="auto"/>
      </w:divBdr>
    </w:div>
    <w:div w:id="2084375869">
      <w:bodyDiv w:val="1"/>
      <w:marLeft w:val="0"/>
      <w:marRight w:val="0"/>
      <w:marTop w:val="0"/>
      <w:marBottom w:val="0"/>
      <w:divBdr>
        <w:top w:val="none" w:sz="0" w:space="0" w:color="auto"/>
        <w:left w:val="none" w:sz="0" w:space="0" w:color="auto"/>
        <w:bottom w:val="none" w:sz="0" w:space="0" w:color="auto"/>
        <w:right w:val="none" w:sz="0" w:space="0" w:color="auto"/>
      </w:divBdr>
      <w:divsChild>
        <w:div w:id="181631040">
          <w:marLeft w:val="0"/>
          <w:marRight w:val="0"/>
          <w:marTop w:val="0"/>
          <w:marBottom w:val="300"/>
          <w:divBdr>
            <w:top w:val="none" w:sz="0" w:space="0" w:color="auto"/>
            <w:left w:val="none" w:sz="0" w:space="0" w:color="auto"/>
            <w:bottom w:val="single" w:sz="6" w:space="0" w:color="E6E6E6"/>
            <w:right w:val="none" w:sz="0" w:space="0" w:color="auto"/>
          </w:divBdr>
          <w:divsChild>
            <w:div w:id="1535459662">
              <w:marLeft w:val="0"/>
              <w:marRight w:val="0"/>
              <w:marTop w:val="0"/>
              <w:marBottom w:val="0"/>
              <w:divBdr>
                <w:top w:val="none" w:sz="0" w:space="0" w:color="auto"/>
                <w:left w:val="none" w:sz="0" w:space="0" w:color="auto"/>
                <w:bottom w:val="none" w:sz="0" w:space="0" w:color="auto"/>
                <w:right w:val="none" w:sz="0" w:space="0" w:color="auto"/>
              </w:divBdr>
            </w:div>
            <w:div w:id="1908950892">
              <w:marLeft w:val="0"/>
              <w:marRight w:val="0"/>
              <w:marTop w:val="0"/>
              <w:marBottom w:val="0"/>
              <w:divBdr>
                <w:top w:val="none" w:sz="0" w:space="0" w:color="auto"/>
                <w:left w:val="none" w:sz="0" w:space="0" w:color="auto"/>
                <w:bottom w:val="none" w:sz="0" w:space="0" w:color="auto"/>
                <w:right w:val="none" w:sz="0" w:space="0" w:color="auto"/>
              </w:divBdr>
            </w:div>
          </w:divsChild>
        </w:div>
        <w:div w:id="421531465">
          <w:marLeft w:val="0"/>
          <w:marRight w:val="0"/>
          <w:marTop w:val="0"/>
          <w:marBottom w:val="0"/>
          <w:divBdr>
            <w:top w:val="none" w:sz="0" w:space="0" w:color="auto"/>
            <w:left w:val="none" w:sz="0" w:space="0" w:color="auto"/>
            <w:bottom w:val="none" w:sz="0" w:space="0" w:color="auto"/>
            <w:right w:val="none" w:sz="0" w:space="0" w:color="auto"/>
          </w:divBdr>
          <w:divsChild>
            <w:div w:id="12748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6</Pages>
  <Words>1687</Words>
  <Characters>9620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Институт Экономики Знаний</dc:creator>
  <cp:keywords/>
  <dc:description/>
  <cp:lastModifiedBy>Институт Экономики Знаний</cp:lastModifiedBy>
  <cp:revision>3</cp:revision>
  <dcterms:created xsi:type="dcterms:W3CDTF">2019-07-30T12:52:00Z</dcterms:created>
  <dcterms:modified xsi:type="dcterms:W3CDTF">2019-08-02T11:03:00Z</dcterms:modified>
</cp:coreProperties>
</file>